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32"/>
        </w:rPr>
      </w:pPr>
      <w:bookmarkStart w:id="0" w:name="_GoBack"/>
      <w:bookmarkEnd w:id="0"/>
      <w:r>
        <w:rPr>
          <w:rFonts w:hint="eastAsia" w:ascii="黑体" w:hAnsi="黑体" w:eastAsia="黑体" w:cs="黑体"/>
          <w:b/>
          <w:sz w:val="44"/>
          <w:szCs w:val="32"/>
        </w:rPr>
        <w:t>广东省直机关第三届运动会竞赛规程总则</w:t>
      </w:r>
    </w:p>
    <w:p>
      <w:pPr>
        <w:rPr>
          <w:sz w:val="28"/>
          <w:szCs w:val="28"/>
        </w:rPr>
      </w:pPr>
    </w:p>
    <w:p>
      <w:pPr>
        <w:ind w:firstLine="562" w:firstLineChars="200"/>
        <w:rPr>
          <w:rFonts w:ascii="宋体" w:hAnsi="宋体" w:cs="宋体"/>
          <w:b/>
          <w:sz w:val="28"/>
          <w:szCs w:val="28"/>
        </w:rPr>
      </w:pPr>
      <w:r>
        <w:rPr>
          <w:rFonts w:hint="eastAsia" w:ascii="宋体" w:hAnsi="宋体" w:cs="宋体"/>
          <w:b/>
          <w:sz w:val="28"/>
          <w:szCs w:val="28"/>
        </w:rPr>
        <w:t>一、举办单位</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（一）主办单位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中共广东省直属机关工作委员会</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（二）承办单位</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广东省直属机关工会工作委员会</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（三）协办单位</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广东省社会体育中心</w:t>
      </w:r>
    </w:p>
    <w:p>
      <w:pPr>
        <w:ind w:firstLine="562" w:firstLineChars="200"/>
        <w:rPr>
          <w:rFonts w:ascii="宋体" w:hAnsi="宋体" w:cs="宋体"/>
          <w:b/>
          <w:sz w:val="28"/>
          <w:szCs w:val="28"/>
        </w:rPr>
      </w:pPr>
      <w:r>
        <w:rPr>
          <w:rFonts w:hint="eastAsia" w:ascii="宋体" w:hAnsi="宋体" w:cs="宋体"/>
          <w:b/>
          <w:sz w:val="28"/>
          <w:szCs w:val="28"/>
        </w:rPr>
        <w:t>二、比赛时间和地点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时间：201</w:t>
      </w:r>
      <w:r>
        <w:rPr>
          <w:rFonts w:ascii="仿宋_GB2312" w:eastAsia="仿宋_GB2312"/>
          <w:sz w:val="32"/>
          <w:szCs w:val="32"/>
        </w:rPr>
        <w:t>6</w:t>
      </w:r>
      <w:r>
        <w:rPr>
          <w:rFonts w:hint="eastAsia" w:ascii="仿宋_GB2312" w:eastAsia="仿宋_GB2312"/>
          <w:sz w:val="32"/>
          <w:szCs w:val="32"/>
        </w:rPr>
        <w:t>年5月至9月（具体比赛时间按单项竞赛规程执行）。</w:t>
      </w:r>
    </w:p>
    <w:p>
      <w:pPr>
        <w:ind w:firstLine="645"/>
        <w:rPr>
          <w:rFonts w:ascii="仿宋_GB2312" w:eastAsia="仿宋_GB2312"/>
          <w:sz w:val="32"/>
          <w:szCs w:val="32"/>
        </w:rPr>
      </w:pPr>
      <w:r>
        <w:rPr>
          <w:rFonts w:hint="eastAsia" w:ascii="仿宋_GB2312" w:eastAsia="仿宋_GB2312"/>
          <w:sz w:val="32"/>
          <w:szCs w:val="32"/>
        </w:rPr>
        <w:t>地点：广州市内相关体育场馆（具体地点见单项竞赛规程）</w:t>
      </w:r>
    </w:p>
    <w:p>
      <w:pPr>
        <w:ind w:firstLine="562" w:firstLineChars="200"/>
        <w:rPr>
          <w:rFonts w:ascii="宋体" w:hAnsi="宋体" w:cs="宋体"/>
          <w:b/>
          <w:sz w:val="28"/>
          <w:szCs w:val="28"/>
        </w:rPr>
      </w:pPr>
      <w:r>
        <w:rPr>
          <w:rFonts w:hint="eastAsia" w:ascii="宋体" w:hAnsi="宋体" w:cs="宋体"/>
          <w:b/>
          <w:sz w:val="28"/>
          <w:szCs w:val="28"/>
        </w:rPr>
        <w:t>三、竞赛项目</w:t>
      </w:r>
    </w:p>
    <w:p>
      <w:pPr>
        <w:ind w:firstLine="640" w:firstLineChars="200"/>
        <w:rPr>
          <w:rFonts w:ascii="仿宋_GB2312" w:eastAsia="仿宋_GB2312"/>
          <w:sz w:val="32"/>
          <w:szCs w:val="32"/>
        </w:rPr>
      </w:pPr>
      <w:r>
        <w:rPr>
          <w:rFonts w:hint="eastAsia" w:ascii="仿宋_GB2312" w:eastAsia="仿宋_GB2312"/>
          <w:sz w:val="32"/>
          <w:szCs w:val="32"/>
        </w:rPr>
        <w:t>设足球、篮球、乒乓球、羽毛球、网球等5个项目。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其中乒乓球、羽毛球、网球项目设领导干部组，分单打和双打。</w:t>
      </w:r>
    </w:p>
    <w:p>
      <w:pPr>
        <w:ind w:firstLine="562" w:firstLineChars="200"/>
        <w:rPr>
          <w:rFonts w:ascii="宋体" w:hAnsi="宋体" w:cs="宋体"/>
          <w:b/>
          <w:sz w:val="28"/>
          <w:szCs w:val="28"/>
        </w:rPr>
      </w:pPr>
      <w:r>
        <w:rPr>
          <w:rFonts w:hint="eastAsia" w:ascii="宋体" w:hAnsi="宋体" w:cs="宋体"/>
          <w:b/>
          <w:sz w:val="28"/>
          <w:szCs w:val="28"/>
        </w:rPr>
        <w:t>四、参赛办法</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（一）每个竞赛项目每个参赛单位限报1支队伍。</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（二）各单位参加单项竞赛的运动员数按单项竞赛规程报名。</w:t>
      </w:r>
    </w:p>
    <w:p>
      <w:pPr>
        <w:spacing w:line="600" w:lineRule="exact"/>
        <w:ind w:firstLine="419" w:firstLineChars="131"/>
        <w:rPr>
          <w:rFonts w:ascii="仿宋_GB2312" w:eastAsia="仿宋_GB2312"/>
          <w:sz w:val="32"/>
          <w:szCs w:val="32"/>
        </w:rPr>
      </w:pPr>
      <w:r>
        <w:rPr>
          <w:rFonts w:hint="eastAsia" w:ascii="仿宋_GB2312" w:eastAsia="仿宋_GB2312"/>
          <w:sz w:val="32"/>
          <w:szCs w:val="32"/>
        </w:rPr>
        <w:t>（三）各单位参赛运动员报名时应提供二级以上医院出具的身体健康证明，不能提供的须在开赛前签署相应的《免责书》。</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（四）参赛运动员人身意外伤害保险由各参赛队负责办理。</w:t>
      </w:r>
    </w:p>
    <w:p>
      <w:pPr>
        <w:ind w:firstLine="480" w:firstLineChars="150"/>
        <w:rPr>
          <w:rFonts w:ascii="仿宋_GB2312" w:eastAsia="仿宋_GB2312"/>
          <w:sz w:val="32"/>
          <w:szCs w:val="32"/>
        </w:rPr>
      </w:pPr>
      <w:r>
        <w:rPr>
          <w:rFonts w:hint="eastAsia" w:ascii="仿宋_GB2312" w:eastAsia="仿宋_GB2312"/>
          <w:sz w:val="32"/>
          <w:szCs w:val="32"/>
        </w:rPr>
        <w:t>（五）报名不足4个单位或运动员的项目则不列为比赛项目。</w:t>
      </w:r>
    </w:p>
    <w:p>
      <w:pPr>
        <w:ind w:firstLine="562" w:firstLineChars="200"/>
        <w:rPr>
          <w:rFonts w:ascii="宋体" w:hAnsi="宋体" w:cs="宋体"/>
          <w:b/>
          <w:sz w:val="28"/>
          <w:szCs w:val="28"/>
        </w:rPr>
      </w:pPr>
      <w:r>
        <w:rPr>
          <w:rFonts w:hint="eastAsia" w:ascii="宋体" w:hAnsi="宋体" w:cs="宋体"/>
          <w:b/>
          <w:sz w:val="28"/>
          <w:szCs w:val="28"/>
        </w:rPr>
        <w:t>五、运动员资格</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参赛运动员必须为省直各单位201</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年3月1日前在册，身体健康的干部职工</w:t>
      </w:r>
      <w:r>
        <w:rPr>
          <w:rFonts w:hint="eastAsia" w:ascii="仿宋_GB2312" w:eastAsia="仿宋_GB2312"/>
          <w:sz w:val="32"/>
          <w:szCs w:val="32"/>
        </w:rPr>
        <w:t>，垂直管理单位仅限驻广州地区的干部职工</w:t>
      </w:r>
      <w:r>
        <w:rPr>
          <w:rFonts w:hint="eastAsia" w:ascii="仿宋_GB2312" w:hAnsi="宋体" w:eastAsia="仿宋_GB2312" w:cs="宋体"/>
          <w:kern w:val="0"/>
          <w:sz w:val="32"/>
          <w:szCs w:val="32"/>
        </w:rPr>
        <w:t>。</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（二）运动员须持有公安机关签发的第二代身份证。</w:t>
      </w:r>
    </w:p>
    <w:p>
      <w:pPr>
        <w:spacing w:line="60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（三）属公务员及参照公务员管理的运动员须提交劳动人事部门核发的比赛当月或前一个月的工资单；属机关、事业单位的其他人员和企事业单位人员的运动员须提交单位为其缴纳的基本养老金凭证（201</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年1-3月为准）。</w:t>
      </w:r>
    </w:p>
    <w:p>
      <w:pPr>
        <w:spacing w:line="600" w:lineRule="exact"/>
        <w:ind w:firstLine="480" w:firstLineChars="150"/>
        <w:rPr>
          <w:rFonts w:ascii="仿宋_GB2312" w:hAnsi="宋体" w:eastAsia="仿宋_GB2312" w:cs="宋体"/>
          <w:color w:val="FF0000"/>
          <w:kern w:val="0"/>
          <w:sz w:val="32"/>
          <w:szCs w:val="32"/>
        </w:rPr>
      </w:pPr>
      <w:r>
        <w:rPr>
          <w:rFonts w:hint="eastAsia" w:ascii="仿宋_GB2312" w:hAnsi="宋体" w:eastAsia="仿宋_GB2312" w:cs="宋体"/>
          <w:color w:val="FF0000"/>
          <w:kern w:val="0"/>
          <w:sz w:val="32"/>
          <w:szCs w:val="32"/>
        </w:rPr>
        <w:t>（四）参加领导干部组的运动员须为副厅级以上（含）在职干部，由单位开具职务证明。双打由个人自由组队，组委会办公室做好协调。</w:t>
      </w:r>
    </w:p>
    <w:p>
      <w:pPr>
        <w:spacing w:line="600" w:lineRule="exact"/>
        <w:ind w:firstLine="480" w:firstLineChars="150"/>
        <w:rPr>
          <w:rFonts w:ascii="仿宋_GB2312" w:eastAsia="仿宋_GB2312"/>
          <w:sz w:val="32"/>
          <w:szCs w:val="32"/>
        </w:rPr>
      </w:pPr>
      <w:r>
        <w:rPr>
          <w:rFonts w:hint="eastAsia" w:ascii="仿宋_GB2312" w:eastAsia="仿宋_GB2312"/>
          <w:color w:val="000000"/>
          <w:sz w:val="32"/>
          <w:szCs w:val="32"/>
        </w:rPr>
        <w:t>（五）</w:t>
      </w:r>
      <w:r>
        <w:rPr>
          <w:rFonts w:hint="eastAsia" w:ascii="仿宋_GB2312" w:eastAsia="仿宋_GB2312"/>
          <w:sz w:val="32"/>
          <w:szCs w:val="32"/>
        </w:rPr>
        <w:t>现役专业运动员、</w:t>
      </w:r>
      <w:r>
        <w:rPr>
          <w:rFonts w:hint="eastAsia" w:ascii="仿宋_GB2312" w:eastAsia="仿宋_GB2312"/>
          <w:color w:val="000000"/>
          <w:sz w:val="32"/>
          <w:szCs w:val="32"/>
        </w:rPr>
        <w:t>在</w:t>
      </w:r>
      <w:r>
        <w:rPr>
          <w:rFonts w:hint="eastAsia" w:ascii="仿宋_GB2312" w:eastAsia="仿宋_GB2312"/>
          <w:sz w:val="32"/>
          <w:szCs w:val="32"/>
        </w:rPr>
        <w:t>校学生不得参赛，省级以上退役运动员必须是201</w:t>
      </w:r>
      <w:r>
        <w:rPr>
          <w:rFonts w:ascii="仿宋_GB2312" w:eastAsia="仿宋_GB2312"/>
          <w:sz w:val="32"/>
          <w:szCs w:val="32"/>
        </w:rPr>
        <w:t>4</w:t>
      </w:r>
      <w:r>
        <w:rPr>
          <w:rFonts w:hint="eastAsia" w:ascii="仿宋_GB2312" w:eastAsia="仿宋_GB2312"/>
          <w:sz w:val="32"/>
          <w:szCs w:val="32"/>
        </w:rPr>
        <w:t>年1月1日前分配到省直机关或其直属单位的在职干部职工。</w:t>
      </w:r>
    </w:p>
    <w:p>
      <w:pPr>
        <w:spacing w:line="600" w:lineRule="exact"/>
        <w:ind w:firstLine="480" w:firstLineChars="150"/>
        <w:rPr>
          <w:rFonts w:ascii="仿宋_GB2312" w:eastAsia="仿宋_GB2312"/>
          <w:color w:val="000000"/>
          <w:sz w:val="32"/>
          <w:szCs w:val="32"/>
        </w:rPr>
      </w:pPr>
      <w:r>
        <w:rPr>
          <w:rFonts w:hint="eastAsia" w:ascii="仿宋_GB2312" w:eastAsia="仿宋_GB2312"/>
          <w:sz w:val="32"/>
          <w:szCs w:val="32"/>
        </w:rPr>
        <w:t>（六）各单位要对运动员的参赛资格严格把关，如发现资格违规行为则取消其成绩并进行通报批评，</w:t>
      </w:r>
      <w:r>
        <w:rPr>
          <w:rFonts w:hint="eastAsia" w:ascii="仿宋_GB2312" w:eastAsia="仿宋_GB2312"/>
          <w:color w:val="000000"/>
          <w:sz w:val="32"/>
          <w:szCs w:val="32"/>
        </w:rPr>
        <w:t>并按5分/人扣除参赛单位团体总分。</w:t>
      </w:r>
    </w:p>
    <w:p>
      <w:pPr>
        <w:ind w:firstLine="562" w:firstLineChars="200"/>
        <w:rPr>
          <w:rFonts w:ascii="宋体" w:hAnsi="宋体" w:cs="宋体"/>
          <w:b/>
          <w:sz w:val="28"/>
          <w:szCs w:val="28"/>
        </w:rPr>
      </w:pPr>
      <w:r>
        <w:rPr>
          <w:rFonts w:hint="eastAsia" w:ascii="宋体" w:hAnsi="宋体" w:cs="宋体"/>
          <w:b/>
          <w:sz w:val="28"/>
          <w:szCs w:val="28"/>
        </w:rPr>
        <w:t>六、竞赛办法</w:t>
      </w:r>
    </w:p>
    <w:p>
      <w:pPr>
        <w:spacing w:line="600" w:lineRule="exact"/>
        <w:ind w:firstLine="470" w:firstLineChars="147"/>
        <w:rPr>
          <w:rFonts w:ascii="仿宋_GB2312" w:eastAsia="仿宋_GB2312"/>
          <w:b/>
          <w:sz w:val="32"/>
          <w:szCs w:val="32"/>
        </w:rPr>
      </w:pPr>
      <w:r>
        <w:rPr>
          <w:rFonts w:hint="eastAsia" w:ascii="仿宋_GB2312" w:eastAsia="仿宋_GB2312"/>
          <w:sz w:val="32"/>
          <w:szCs w:val="32"/>
        </w:rPr>
        <w:t>（一）各项目的竞赛均按现行的最新规则执行。某些项目的具体竞赛办法，可根据省直单位群众活动的实际水平，经主办单位同意后修订。</w:t>
      </w:r>
    </w:p>
    <w:p>
      <w:pPr>
        <w:spacing w:line="600" w:lineRule="exact"/>
        <w:ind w:firstLine="470" w:firstLineChars="147"/>
        <w:rPr>
          <w:rFonts w:ascii="仿宋_GB2312" w:eastAsia="仿宋_GB2312"/>
          <w:sz w:val="32"/>
          <w:szCs w:val="32"/>
        </w:rPr>
      </w:pPr>
      <w:r>
        <w:rPr>
          <w:rFonts w:hint="eastAsia" w:ascii="仿宋_GB2312" w:eastAsia="仿宋_GB2312"/>
          <w:sz w:val="32"/>
          <w:szCs w:val="32"/>
        </w:rPr>
        <w:t>（二）各项目在决赛中须决出名次，原则上不得出现并列。</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（三）各项目比赛的裁判员和仲裁委员由运动会组委会统一指派。</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（四）如遇恶劣天气或其他不可抗力因素影响而不能比赛时，由组委会办公室另行指定比赛时间。</w:t>
      </w:r>
    </w:p>
    <w:p>
      <w:pPr>
        <w:ind w:firstLine="562" w:firstLineChars="200"/>
        <w:rPr>
          <w:rFonts w:ascii="宋体" w:hAnsi="宋体" w:cs="宋体"/>
          <w:b/>
          <w:sz w:val="28"/>
          <w:szCs w:val="28"/>
        </w:rPr>
      </w:pPr>
      <w:r>
        <w:rPr>
          <w:rFonts w:hint="eastAsia" w:ascii="宋体" w:hAnsi="宋体" w:cs="宋体"/>
          <w:b/>
          <w:sz w:val="28"/>
          <w:szCs w:val="28"/>
        </w:rPr>
        <w:t>七、录取名次和计分办法</w:t>
      </w:r>
    </w:p>
    <w:p>
      <w:pPr>
        <w:spacing w:line="600" w:lineRule="exact"/>
        <w:ind w:firstLine="470" w:firstLineChars="147"/>
        <w:rPr>
          <w:rFonts w:ascii="仿宋_GB2312" w:eastAsia="仿宋_GB2312"/>
          <w:sz w:val="32"/>
          <w:szCs w:val="32"/>
        </w:rPr>
      </w:pPr>
      <w:r>
        <w:rPr>
          <w:rFonts w:hint="eastAsia" w:ascii="仿宋_GB2312" w:eastAsia="仿宋_GB2312"/>
          <w:sz w:val="32"/>
          <w:szCs w:val="32"/>
        </w:rPr>
        <w:t>（一）代表团总分奖：</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以各代表团参加比赛项得分计算团体总分，奖励前十六名，总分高者，名次列前；如总分相同，金牌数多者名次列前，以此类推。</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（二）各项目计分办法：</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按各单项竞赛（含领导组比赛）获得的分数进行累加，作为代表团团体总分。</w:t>
      </w:r>
    </w:p>
    <w:p>
      <w:pPr>
        <w:spacing w:line="600" w:lineRule="exact"/>
        <w:ind w:firstLine="480" w:firstLineChars="150"/>
        <w:rPr>
          <w:rFonts w:ascii="仿宋_GB2312" w:eastAsia="仿宋_GB2312"/>
          <w:color w:val="FF0000"/>
          <w:sz w:val="32"/>
          <w:szCs w:val="32"/>
        </w:rPr>
      </w:pPr>
      <w:r>
        <w:rPr>
          <w:rFonts w:hint="eastAsia" w:ascii="仿宋_GB2312" w:eastAsia="仿宋_GB2312"/>
          <w:sz w:val="32"/>
          <w:szCs w:val="32"/>
        </w:rPr>
        <w:t>（三）</w:t>
      </w:r>
      <w:r>
        <w:rPr>
          <w:rFonts w:hint="eastAsia" w:ascii="仿宋_GB2312" w:eastAsia="仿宋_GB2312"/>
          <w:bCs/>
          <w:sz w:val="32"/>
          <w:szCs w:val="32"/>
        </w:rPr>
        <w:t>各单项</w:t>
      </w:r>
      <w:r>
        <w:rPr>
          <w:rFonts w:hint="eastAsia" w:ascii="仿宋_GB2312" w:eastAsia="仿宋_GB2312"/>
          <w:sz w:val="32"/>
          <w:szCs w:val="32"/>
        </w:rPr>
        <w:t>录取名次和奖励按各单项规程规定执行。</w:t>
      </w:r>
    </w:p>
    <w:p>
      <w:pPr>
        <w:spacing w:line="600" w:lineRule="exact"/>
        <w:ind w:firstLine="470" w:firstLineChars="147"/>
        <w:rPr>
          <w:rFonts w:ascii="仿宋_GB2312" w:eastAsia="仿宋_GB2312"/>
          <w:sz w:val="32"/>
          <w:szCs w:val="32"/>
        </w:rPr>
      </w:pPr>
      <w:r>
        <w:rPr>
          <w:rFonts w:hint="eastAsia" w:ascii="仿宋_GB2312" w:eastAsia="仿宋_GB2312"/>
          <w:sz w:val="32"/>
          <w:szCs w:val="32"/>
        </w:rPr>
        <w:t>（四）</w:t>
      </w:r>
      <w:r>
        <w:rPr>
          <w:rFonts w:hint="eastAsia" w:ascii="仿宋_GB2312" w:eastAsia="仿宋_GB2312"/>
          <w:bCs/>
          <w:sz w:val="32"/>
          <w:szCs w:val="32"/>
        </w:rPr>
        <w:t>设代表团体育道德风尚奖和优秀组织奖，</w:t>
      </w:r>
      <w:r>
        <w:rPr>
          <w:rFonts w:hint="eastAsia" w:ascii="仿宋_GB2312" w:eastAsia="仿宋_GB2312"/>
          <w:sz w:val="32"/>
          <w:szCs w:val="32"/>
        </w:rPr>
        <w:t>具体办法另定。</w:t>
      </w:r>
    </w:p>
    <w:p>
      <w:pPr>
        <w:ind w:firstLine="562" w:firstLineChars="200"/>
        <w:rPr>
          <w:rFonts w:ascii="宋体" w:hAnsi="宋体" w:cs="宋体"/>
          <w:b/>
          <w:sz w:val="28"/>
          <w:szCs w:val="28"/>
        </w:rPr>
      </w:pPr>
      <w:r>
        <w:rPr>
          <w:rFonts w:hint="eastAsia" w:ascii="宋体" w:hAnsi="宋体" w:cs="宋体"/>
          <w:b/>
          <w:sz w:val="28"/>
          <w:szCs w:val="28"/>
        </w:rPr>
        <w:t>八、报名和报到：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（一）第1次报名：</w:t>
      </w:r>
      <w:r>
        <w:rPr>
          <w:rFonts w:hint="eastAsia" w:ascii="仿宋_GB2312" w:eastAsia="仿宋_GB2312"/>
          <w:color w:val="FF0000"/>
          <w:sz w:val="32"/>
          <w:szCs w:val="32"/>
        </w:rPr>
        <w:t>201</w:t>
      </w:r>
      <w:r>
        <w:rPr>
          <w:rFonts w:ascii="仿宋_GB2312" w:eastAsia="仿宋_GB2312"/>
          <w:color w:val="FF0000"/>
          <w:sz w:val="32"/>
          <w:szCs w:val="32"/>
        </w:rPr>
        <w:t>6</w:t>
      </w:r>
      <w:r>
        <w:rPr>
          <w:rFonts w:hint="eastAsia" w:ascii="仿宋_GB2312" w:eastAsia="仿宋_GB2312"/>
          <w:color w:val="FF0000"/>
          <w:sz w:val="32"/>
          <w:szCs w:val="32"/>
        </w:rPr>
        <w:t>年4月</w:t>
      </w:r>
      <w:r>
        <w:rPr>
          <w:rFonts w:ascii="仿宋_GB2312" w:eastAsia="仿宋_GB2312"/>
          <w:color w:val="FF0000"/>
          <w:sz w:val="32"/>
          <w:szCs w:val="32"/>
        </w:rPr>
        <w:t>30</w:t>
      </w:r>
      <w:r>
        <w:rPr>
          <w:rFonts w:hint="eastAsia" w:ascii="仿宋_GB2312" w:eastAsia="仿宋_GB2312"/>
          <w:color w:val="FF0000"/>
          <w:sz w:val="32"/>
          <w:szCs w:val="32"/>
        </w:rPr>
        <w:t>日前</w:t>
      </w:r>
      <w:r>
        <w:rPr>
          <w:rFonts w:hint="eastAsia" w:ascii="仿宋_GB2312" w:eastAsia="仿宋_GB2312"/>
          <w:sz w:val="32"/>
          <w:szCs w:val="32"/>
        </w:rPr>
        <w:t>，各代表团将参加比赛项目表报广东省社会体育中心（地址：广州市较场西路16号；电话：83826679，传真：83820274）。</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（二）第2次报名：按各项目竞赛规程规定时间报名。各参赛单位必须将报名表（及电子版）分别报省直工会工委（电子邮箱：</w:t>
      </w:r>
      <w:r>
        <w:rPr>
          <w:rFonts w:eastAsia="仿宋_GB2312"/>
          <w:sz w:val="32"/>
          <w:szCs w:val="32"/>
        </w:rPr>
        <w:t>gdszydh@163.com</w:t>
      </w:r>
      <w:r>
        <w:rPr>
          <w:rFonts w:hint="eastAsia" w:ascii="仿宋_GB2312" w:eastAsia="仿宋_GB2312"/>
          <w:sz w:val="32"/>
          <w:szCs w:val="32"/>
        </w:rPr>
        <w:t>）和广东省社会体育中心（地址：广州市较场西路16号；邮编510056；电子邮箱：</w:t>
      </w:r>
      <w:r>
        <w:rPr>
          <w:rFonts w:eastAsia="仿宋_GB2312"/>
          <w:sz w:val="32"/>
          <w:szCs w:val="32"/>
        </w:rPr>
        <w:t>stywb@gdpopsports.com</w:t>
      </w:r>
      <w:r>
        <w:rPr>
          <w:rFonts w:hint="eastAsia" w:ascii="仿宋_GB2312" w:eastAsia="仿宋_GB2312"/>
          <w:sz w:val="32"/>
          <w:szCs w:val="32"/>
        </w:rPr>
        <w:t>）。报名后，各单位的参赛项目和运动员名单一律不准更换和补报，如特殊情况需要更换，需经省直工会工委同意。各单项报名时间尚未明确的，将电话通知联系人具体有关事项。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（三）报名表内容必须电脑打印，同时加盖参赛单位公章。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（四）各项目竞赛规程和报名表格均可在“广东省社会体育网”网址：</w:t>
      </w:r>
      <w:r>
        <w:t xml:space="preserve"> </w:t>
      </w:r>
      <w:r>
        <w:rPr>
          <w:rFonts w:eastAsia="仿宋_GB2312"/>
          <w:sz w:val="32"/>
          <w:szCs w:val="32"/>
        </w:rPr>
        <w:t>www.gdpopsports.com</w:t>
      </w:r>
      <w:r>
        <w:rPr>
          <w:rFonts w:hint="eastAsia" w:ascii="仿宋_GB2312" w:eastAsia="仿宋_GB2312"/>
          <w:sz w:val="32"/>
          <w:szCs w:val="32"/>
        </w:rPr>
        <w:t>下载。</w:t>
      </w:r>
    </w:p>
    <w:p>
      <w:pPr>
        <w:spacing w:line="600" w:lineRule="exact"/>
        <w:ind w:firstLine="645"/>
        <w:rPr>
          <w:rFonts w:ascii="仿宋_GB2312" w:eastAsia="仿宋_GB2312"/>
          <w:sz w:val="32"/>
          <w:szCs w:val="32"/>
        </w:rPr>
      </w:pPr>
      <w:r>
        <w:rPr>
          <w:rFonts w:hint="eastAsia" w:ascii="仿宋_GB2312" w:eastAsia="仿宋_GB2312"/>
          <w:sz w:val="32"/>
          <w:szCs w:val="32"/>
        </w:rPr>
        <w:t>（五）各参赛单位按各单项竞赛规程规定报到。</w:t>
      </w:r>
    </w:p>
    <w:p>
      <w:pPr>
        <w:ind w:firstLine="562" w:firstLineChars="200"/>
        <w:rPr>
          <w:rFonts w:ascii="宋体" w:hAnsi="宋体" w:cs="宋体"/>
          <w:b/>
          <w:sz w:val="28"/>
          <w:szCs w:val="28"/>
        </w:rPr>
      </w:pPr>
      <w:r>
        <w:rPr>
          <w:rFonts w:hint="eastAsia" w:ascii="宋体" w:hAnsi="宋体" w:cs="宋体"/>
          <w:b/>
          <w:sz w:val="28"/>
          <w:szCs w:val="28"/>
        </w:rPr>
        <w:t>九、费用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比赛不收报名费。各代表团比赛服装费、旅差费及在赛区食宿费用自理。</w:t>
      </w:r>
    </w:p>
    <w:p>
      <w:pPr>
        <w:ind w:firstLine="562" w:firstLineChars="200"/>
        <w:rPr>
          <w:rFonts w:ascii="宋体" w:hAnsi="宋体" w:cs="宋体"/>
          <w:b/>
          <w:sz w:val="28"/>
          <w:szCs w:val="28"/>
        </w:rPr>
      </w:pPr>
      <w:r>
        <w:rPr>
          <w:rFonts w:hint="eastAsia" w:ascii="宋体" w:hAnsi="宋体" w:cs="宋体"/>
          <w:b/>
          <w:sz w:val="28"/>
          <w:szCs w:val="28"/>
        </w:rPr>
        <w:t>十、申诉</w:t>
      </w:r>
    </w:p>
    <w:p>
      <w:pPr>
        <w:ind w:firstLine="640" w:firstLineChars="200"/>
        <w:rPr>
          <w:rFonts w:ascii="仿宋_GB2312" w:hAnsi="宋体" w:eastAsia="仿宋_GB2312"/>
          <w:sz w:val="32"/>
          <w:szCs w:val="32"/>
        </w:rPr>
      </w:pPr>
      <w:r>
        <w:rPr>
          <w:rFonts w:hint="eastAsia" w:ascii="仿宋_GB2312" w:hAnsi="宋体" w:eastAsia="仿宋_GB2312"/>
          <w:sz w:val="32"/>
          <w:szCs w:val="32"/>
        </w:rPr>
        <w:t>（一）对比赛判决有异</w:t>
      </w:r>
      <w:r>
        <w:rPr>
          <w:rFonts w:hint="eastAsia" w:ascii="仿宋_GB2312" w:hAnsi="宋体" w:eastAsia="仿宋_GB2312"/>
          <w:color w:val="000000"/>
          <w:sz w:val="32"/>
          <w:szCs w:val="32"/>
        </w:rPr>
        <w:t>议</w:t>
      </w:r>
      <w:r>
        <w:rPr>
          <w:rFonts w:hint="eastAsia" w:ascii="仿宋_GB2312" w:hAnsi="宋体" w:eastAsia="仿宋_GB2312"/>
          <w:sz w:val="32"/>
          <w:szCs w:val="32"/>
        </w:rPr>
        <w:t>或其他申诉时，须在该场比赛结束后30分钟内提交书面申诉书及申诉费1000元，组委会方受理申诉。若申诉成功，申诉费予以退还，否则不予退还。</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rPr>
        <w:t>（二）申诉方须承担举证责任。</w:t>
      </w:r>
    </w:p>
    <w:p>
      <w:pPr>
        <w:ind w:firstLine="562" w:firstLineChars="200"/>
        <w:rPr>
          <w:rFonts w:ascii="宋体" w:hAnsi="宋体" w:cs="宋体"/>
          <w:sz w:val="28"/>
          <w:szCs w:val="28"/>
        </w:rPr>
      </w:pPr>
      <w:r>
        <w:rPr>
          <w:rFonts w:hint="eastAsia" w:ascii="宋体" w:hAnsi="宋体" w:cs="宋体"/>
          <w:b/>
          <w:sz w:val="28"/>
          <w:szCs w:val="28"/>
        </w:rPr>
        <w:t>十一、未尽事宜，另行通知。</w:t>
      </w:r>
    </w:p>
    <w:p>
      <w:pPr>
        <w:spacing w:line="600" w:lineRule="exact"/>
        <w:ind w:firstLine="562" w:firstLineChars="200"/>
        <w:rPr>
          <w:rFonts w:ascii="仿宋_GB2312" w:eastAsia="仿宋_GB2312"/>
          <w:sz w:val="30"/>
          <w:szCs w:val="30"/>
        </w:rPr>
      </w:pPr>
      <w:r>
        <w:rPr>
          <w:rFonts w:hint="eastAsia" w:ascii="宋体" w:hAnsi="宋体" w:cs="宋体"/>
          <w:b/>
          <w:sz w:val="28"/>
          <w:szCs w:val="28"/>
        </w:rPr>
        <w:t>十二、本竞赛规程总则的内容由</w:t>
      </w:r>
      <w:r>
        <w:rPr>
          <w:rFonts w:hint="eastAsia" w:ascii="宋体" w:hAnsi="宋体" w:cs="宋体"/>
          <w:b/>
          <w:color w:val="FF0000"/>
          <w:sz w:val="28"/>
          <w:szCs w:val="28"/>
        </w:rPr>
        <w:t>广东省社会体育中心</w:t>
      </w:r>
      <w:r>
        <w:rPr>
          <w:rFonts w:hint="eastAsia" w:ascii="宋体" w:hAnsi="宋体" w:cs="宋体"/>
          <w:b/>
          <w:sz w:val="28"/>
          <w:szCs w:val="28"/>
        </w:rPr>
        <w:t>负责解释。</w:t>
      </w:r>
    </w:p>
    <w:p>
      <w:pPr>
        <w:rPr>
          <w:rFonts w:ascii="仿宋_GB2312" w:eastAsia="仿宋_GB2312"/>
          <w:sz w:val="30"/>
          <w:szCs w:val="30"/>
        </w:rPr>
      </w:pPr>
    </w:p>
    <w:tbl>
      <w:tblPr>
        <w:tblStyle w:val="7"/>
        <w:tblW w:w="8294" w:type="dxa"/>
        <w:tblInd w:w="94" w:type="dxa"/>
        <w:tblLayout w:type="fixed"/>
        <w:tblCellMar>
          <w:top w:w="0" w:type="dxa"/>
          <w:left w:w="108" w:type="dxa"/>
          <w:bottom w:w="0" w:type="dxa"/>
          <w:right w:w="108" w:type="dxa"/>
        </w:tblCellMar>
      </w:tblPr>
      <w:tblGrid>
        <w:gridCol w:w="1119"/>
        <w:gridCol w:w="1415"/>
        <w:gridCol w:w="1800"/>
        <w:gridCol w:w="1620"/>
        <w:gridCol w:w="2309"/>
        <w:gridCol w:w="31"/>
      </w:tblGrid>
      <w:tr>
        <w:tblPrEx>
          <w:tblLayout w:type="fixed"/>
          <w:tblCellMar>
            <w:top w:w="0" w:type="dxa"/>
            <w:left w:w="108" w:type="dxa"/>
            <w:bottom w:w="0" w:type="dxa"/>
            <w:right w:w="108" w:type="dxa"/>
          </w:tblCellMar>
        </w:tblPrEx>
        <w:trPr>
          <w:gridAfter w:val="1"/>
          <w:wAfter w:w="31" w:type="dxa"/>
          <w:trHeight w:val="984" w:hRule="atLeast"/>
        </w:trPr>
        <w:tc>
          <w:tcPr>
            <w:tcW w:w="8263"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广东省直属机关第</w:t>
            </w:r>
            <w:r>
              <w:rPr>
                <w:rFonts w:hint="eastAsia" w:ascii="宋体" w:hAnsi="宋体" w:cs="宋体"/>
                <w:b/>
                <w:bCs/>
                <w:color w:val="FF0000"/>
                <w:kern w:val="0"/>
                <w:sz w:val="36"/>
                <w:szCs w:val="36"/>
              </w:rPr>
              <w:t>三</w:t>
            </w:r>
            <w:r>
              <w:rPr>
                <w:rFonts w:hint="eastAsia" w:ascii="宋体" w:hAnsi="宋体" w:cs="宋体"/>
                <w:b/>
                <w:bCs/>
                <w:kern w:val="0"/>
                <w:sz w:val="36"/>
                <w:szCs w:val="36"/>
              </w:rPr>
              <w:t>届运动会第一次报名表</w:t>
            </w:r>
          </w:p>
        </w:tc>
      </w:tr>
      <w:tr>
        <w:tblPrEx>
          <w:tblLayout w:type="fixed"/>
          <w:tblCellMar>
            <w:top w:w="0" w:type="dxa"/>
            <w:left w:w="108" w:type="dxa"/>
            <w:bottom w:w="0" w:type="dxa"/>
            <w:right w:w="108" w:type="dxa"/>
          </w:tblCellMar>
        </w:tblPrEx>
        <w:trPr>
          <w:gridAfter w:val="1"/>
          <w:wAfter w:w="31" w:type="dxa"/>
          <w:trHeight w:val="585" w:hRule="atLeast"/>
        </w:trPr>
        <w:tc>
          <w:tcPr>
            <w:tcW w:w="8263" w:type="dxa"/>
            <w:gridSpan w:val="5"/>
            <w:tcBorders>
              <w:top w:val="nil"/>
              <w:left w:val="nil"/>
              <w:bottom w:val="single" w:color="auto" w:sz="4" w:space="0"/>
              <w:right w:val="nil"/>
            </w:tcBorders>
            <w:vAlign w:val="center"/>
          </w:tcPr>
          <w:p>
            <w:pPr>
              <w:widowControl/>
              <w:jc w:val="left"/>
              <w:rPr>
                <w:rFonts w:ascii="宋体" w:hAnsi="宋体" w:cs="宋体"/>
                <w:bCs/>
                <w:kern w:val="0"/>
                <w:sz w:val="24"/>
              </w:rPr>
            </w:pPr>
            <w:r>
              <w:rPr>
                <w:rFonts w:hint="eastAsia" w:ascii="宋体" w:hAnsi="宋体" w:cs="宋体"/>
                <w:bCs/>
                <w:kern w:val="0"/>
                <w:sz w:val="24"/>
              </w:rPr>
              <w:t xml:space="preserve">参赛单位（盖章）：                                           </w:t>
            </w:r>
          </w:p>
        </w:tc>
      </w:tr>
      <w:tr>
        <w:tblPrEx>
          <w:tblLayout w:type="fixed"/>
          <w:tblCellMar>
            <w:top w:w="0" w:type="dxa"/>
            <w:left w:w="108" w:type="dxa"/>
            <w:bottom w:w="0" w:type="dxa"/>
            <w:right w:w="108" w:type="dxa"/>
          </w:tblCellMar>
        </w:tblPrEx>
        <w:trPr>
          <w:trHeight w:val="615" w:hRule="atLeast"/>
        </w:trPr>
        <w:tc>
          <w:tcPr>
            <w:tcW w:w="111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项目</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小项</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参加项目（√）</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联系人</w:t>
            </w:r>
          </w:p>
        </w:tc>
        <w:tc>
          <w:tcPr>
            <w:tcW w:w="2340"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联系电话</w:t>
            </w:r>
          </w:p>
        </w:tc>
      </w:tr>
      <w:tr>
        <w:tblPrEx>
          <w:tblLayout w:type="fixed"/>
          <w:tblCellMar>
            <w:top w:w="0" w:type="dxa"/>
            <w:left w:w="108" w:type="dxa"/>
            <w:bottom w:w="0" w:type="dxa"/>
            <w:right w:w="108" w:type="dxa"/>
          </w:tblCellMar>
        </w:tblPrEx>
        <w:trPr>
          <w:trHeight w:val="600" w:hRule="atLeast"/>
        </w:trPr>
        <w:tc>
          <w:tcPr>
            <w:tcW w:w="253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Cs/>
                <w:kern w:val="0"/>
                <w:sz w:val="24"/>
              </w:rPr>
            </w:pPr>
            <w:r>
              <w:rPr>
                <w:rFonts w:hint="eastAsia" w:ascii="宋体" w:hAnsi="宋体" w:cs="宋体"/>
                <w:bCs/>
                <w:kern w:val="0"/>
                <w:sz w:val="24"/>
              </w:rPr>
              <w:t>足  球</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00" w:hRule="atLeast"/>
        </w:trPr>
        <w:tc>
          <w:tcPr>
            <w:tcW w:w="253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Cs/>
                <w:kern w:val="0"/>
                <w:sz w:val="24"/>
              </w:rPr>
            </w:pPr>
            <w:r>
              <w:rPr>
                <w:rFonts w:hint="eastAsia" w:ascii="宋体" w:hAnsi="宋体" w:cs="宋体"/>
                <w:bCs/>
                <w:kern w:val="0"/>
                <w:sz w:val="24"/>
              </w:rPr>
              <w:t>篮  球</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cantSplit/>
          <w:trHeight w:val="600" w:hRule="atLeast"/>
        </w:trPr>
        <w:tc>
          <w:tcPr>
            <w:tcW w:w="1119" w:type="dxa"/>
            <w:vMerge w:val="restart"/>
            <w:tcBorders>
              <w:top w:val="single" w:color="auto" w:sz="4" w:space="0"/>
              <w:left w:val="single" w:color="auto" w:sz="4" w:space="0"/>
              <w:right w:val="single" w:color="auto" w:sz="4" w:space="0"/>
            </w:tcBorders>
            <w:vAlign w:val="center"/>
          </w:tcPr>
          <w:p>
            <w:pPr>
              <w:jc w:val="center"/>
              <w:rPr>
                <w:rFonts w:ascii="宋体" w:hAnsi="宋体" w:cs="宋体"/>
                <w:bCs/>
                <w:kern w:val="0"/>
                <w:sz w:val="24"/>
              </w:rPr>
            </w:pPr>
            <w:r>
              <w:rPr>
                <w:rFonts w:hint="eastAsia" w:ascii="宋体" w:hAnsi="宋体" w:cs="宋体"/>
                <w:bCs/>
                <w:kern w:val="0"/>
                <w:sz w:val="24"/>
              </w:rPr>
              <w:t>乒乓球</w:t>
            </w:r>
          </w:p>
        </w:tc>
        <w:tc>
          <w:tcPr>
            <w:tcW w:w="1415" w:type="dxa"/>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bCs/>
                <w:kern w:val="0"/>
                <w:sz w:val="24"/>
              </w:rPr>
            </w:pPr>
            <w:r>
              <w:rPr>
                <w:rFonts w:hint="eastAsia" w:ascii="宋体" w:hAnsi="宋体" w:cs="宋体"/>
                <w:bCs/>
                <w:kern w:val="0"/>
                <w:sz w:val="24"/>
              </w:rPr>
              <w:t>团体赛</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cantSplit/>
          <w:trHeight w:val="600" w:hRule="atLeast"/>
        </w:trPr>
        <w:tc>
          <w:tcPr>
            <w:tcW w:w="111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p>
        </w:tc>
        <w:tc>
          <w:tcPr>
            <w:tcW w:w="1415" w:type="dxa"/>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bCs/>
                <w:kern w:val="0"/>
                <w:sz w:val="24"/>
              </w:rPr>
            </w:pPr>
            <w:r>
              <w:rPr>
                <w:rFonts w:hint="eastAsia" w:ascii="宋体" w:hAnsi="宋体" w:cs="宋体"/>
                <w:bCs/>
                <w:kern w:val="0"/>
                <w:sz w:val="24"/>
              </w:rPr>
              <w:t>领导组</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cantSplit/>
          <w:trHeight w:val="600" w:hRule="atLeast"/>
        </w:trPr>
        <w:tc>
          <w:tcPr>
            <w:tcW w:w="111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羽毛球</w:t>
            </w:r>
          </w:p>
        </w:tc>
        <w:tc>
          <w:tcPr>
            <w:tcW w:w="1415" w:type="dxa"/>
            <w:tcBorders>
              <w:top w:val="nil"/>
              <w:left w:val="nil"/>
              <w:bottom w:val="single" w:color="auto" w:sz="4" w:space="0"/>
              <w:right w:val="single" w:color="auto" w:sz="4" w:space="0"/>
            </w:tcBorders>
            <w:vAlign w:val="center"/>
          </w:tcPr>
          <w:p>
            <w:pPr>
              <w:widowControl/>
              <w:jc w:val="left"/>
              <w:rPr>
                <w:rFonts w:ascii="宋体" w:hAnsi="宋体" w:cs="宋体"/>
                <w:bCs/>
                <w:kern w:val="0"/>
                <w:sz w:val="24"/>
              </w:rPr>
            </w:pPr>
            <w:r>
              <w:rPr>
                <w:rFonts w:hint="eastAsia" w:ascii="宋体" w:hAnsi="宋体" w:cs="宋体"/>
                <w:bCs/>
                <w:kern w:val="0"/>
                <w:sz w:val="24"/>
              </w:rPr>
              <w:t>团体赛</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cantSplit/>
          <w:trHeight w:val="600" w:hRule="atLeast"/>
        </w:trPr>
        <w:tc>
          <w:tcPr>
            <w:tcW w:w="111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Cs/>
                <w:kern w:val="0"/>
                <w:sz w:val="24"/>
              </w:rPr>
            </w:pPr>
          </w:p>
        </w:tc>
        <w:tc>
          <w:tcPr>
            <w:tcW w:w="1415" w:type="dxa"/>
            <w:tcBorders>
              <w:top w:val="nil"/>
              <w:left w:val="nil"/>
              <w:bottom w:val="single" w:color="auto" w:sz="4" w:space="0"/>
              <w:right w:val="single" w:color="auto" w:sz="4" w:space="0"/>
            </w:tcBorders>
            <w:vAlign w:val="center"/>
          </w:tcPr>
          <w:p>
            <w:pPr>
              <w:widowControl/>
              <w:jc w:val="left"/>
              <w:rPr>
                <w:rFonts w:ascii="宋体" w:hAnsi="宋体" w:cs="宋体"/>
                <w:bCs/>
                <w:kern w:val="0"/>
                <w:sz w:val="24"/>
              </w:rPr>
            </w:pPr>
            <w:r>
              <w:rPr>
                <w:rFonts w:hint="eastAsia" w:ascii="宋体" w:hAnsi="宋体" w:cs="宋体"/>
                <w:bCs/>
                <w:kern w:val="0"/>
                <w:sz w:val="24"/>
              </w:rPr>
              <w:t>领导组</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cantSplit/>
          <w:trHeight w:val="600" w:hRule="atLeast"/>
        </w:trPr>
        <w:tc>
          <w:tcPr>
            <w:tcW w:w="111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网  球</w:t>
            </w:r>
          </w:p>
        </w:tc>
        <w:tc>
          <w:tcPr>
            <w:tcW w:w="1415" w:type="dxa"/>
            <w:tcBorders>
              <w:top w:val="nil"/>
              <w:left w:val="nil"/>
              <w:bottom w:val="single" w:color="auto" w:sz="4" w:space="0"/>
              <w:right w:val="single" w:color="auto" w:sz="4" w:space="0"/>
            </w:tcBorders>
            <w:vAlign w:val="center"/>
          </w:tcPr>
          <w:p>
            <w:pPr>
              <w:widowControl/>
              <w:jc w:val="left"/>
              <w:rPr>
                <w:rFonts w:ascii="宋体" w:hAnsi="宋体" w:cs="宋体"/>
                <w:bCs/>
                <w:kern w:val="0"/>
                <w:sz w:val="24"/>
              </w:rPr>
            </w:pPr>
            <w:r>
              <w:rPr>
                <w:rFonts w:hint="eastAsia" w:ascii="宋体" w:hAnsi="宋体" w:cs="宋体"/>
                <w:bCs/>
                <w:kern w:val="0"/>
                <w:sz w:val="24"/>
              </w:rPr>
              <w:t>团体赛</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cantSplit/>
          <w:trHeight w:val="600" w:hRule="atLeast"/>
        </w:trPr>
        <w:tc>
          <w:tcPr>
            <w:tcW w:w="111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Cs/>
                <w:kern w:val="0"/>
                <w:sz w:val="24"/>
              </w:rPr>
            </w:pPr>
          </w:p>
        </w:tc>
        <w:tc>
          <w:tcPr>
            <w:tcW w:w="1415" w:type="dxa"/>
            <w:tcBorders>
              <w:top w:val="nil"/>
              <w:left w:val="nil"/>
              <w:bottom w:val="single" w:color="auto" w:sz="4" w:space="0"/>
              <w:right w:val="single" w:color="auto" w:sz="4" w:space="0"/>
            </w:tcBorders>
            <w:vAlign w:val="center"/>
          </w:tcPr>
          <w:p>
            <w:pPr>
              <w:widowControl/>
              <w:jc w:val="left"/>
              <w:rPr>
                <w:rFonts w:ascii="宋体" w:hAnsi="宋体" w:cs="宋体"/>
                <w:bCs/>
                <w:kern w:val="0"/>
                <w:sz w:val="24"/>
              </w:rPr>
            </w:pPr>
            <w:r>
              <w:rPr>
                <w:rFonts w:hint="eastAsia" w:ascii="宋体" w:hAnsi="宋体" w:cs="宋体"/>
                <w:bCs/>
                <w:kern w:val="0"/>
                <w:sz w:val="24"/>
              </w:rPr>
              <w:t>领导组</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3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31" w:type="dxa"/>
          <w:trHeight w:val="1683" w:hRule="atLeast"/>
        </w:trPr>
        <w:tc>
          <w:tcPr>
            <w:tcW w:w="8263" w:type="dxa"/>
            <w:gridSpan w:val="5"/>
            <w:tcBorders>
              <w:top w:val="single" w:color="auto" w:sz="4" w:space="0"/>
              <w:left w:val="nil"/>
              <w:bottom w:val="nil"/>
              <w:right w:val="nil"/>
            </w:tcBorders>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 xml:space="preserve">备  注：1、第一次报名表、各项目报名表可在“广东省社会体育网” 网址：  </w:t>
            </w:r>
          </w:p>
          <w:p>
            <w:pPr>
              <w:widowControl/>
              <w:ind w:firstLine="823" w:firstLineChars="392"/>
              <w:jc w:val="left"/>
              <w:rPr>
                <w:rFonts w:cs="宋体" w:asciiTheme="minorEastAsia" w:hAnsiTheme="minorEastAsia"/>
                <w:bCs/>
                <w:kern w:val="0"/>
                <w:szCs w:val="21"/>
              </w:rPr>
            </w:pPr>
            <w:r>
              <w:fldChar w:fldCharType="begin"/>
            </w:r>
            <w:r>
              <w:instrText xml:space="preserve"> HYPERLINK "http://www.gdpopsports.com下载。" </w:instrText>
            </w:r>
            <w:r>
              <w:fldChar w:fldCharType="separate"/>
            </w:r>
            <w:r>
              <w:rPr>
                <w:rStyle w:val="6"/>
                <w:rFonts w:hint="eastAsia" w:cs="宋体" w:asciiTheme="minorEastAsia" w:hAnsiTheme="minorEastAsia"/>
                <w:bCs/>
                <w:kern w:val="0"/>
                <w:szCs w:val="21"/>
              </w:rPr>
              <w:t>www.gdpopsports.com下载。</w:t>
            </w:r>
            <w:r>
              <w:rPr>
                <w:rStyle w:val="6"/>
                <w:rFonts w:hint="eastAsia" w:cs="宋体" w:asciiTheme="minorEastAsia" w:hAnsiTheme="minorEastAsia"/>
                <w:bCs/>
                <w:kern w:val="0"/>
                <w:szCs w:val="21"/>
              </w:rPr>
              <w:fldChar w:fldCharType="end"/>
            </w:r>
          </w:p>
          <w:p>
            <w:pPr>
              <w:widowControl/>
              <w:ind w:left="1042" w:leftChars="446" w:hanging="105" w:hangingChars="50"/>
              <w:jc w:val="left"/>
              <w:rPr>
                <w:rFonts w:cs="宋体" w:asciiTheme="minorEastAsia" w:hAnsiTheme="minorEastAsia"/>
                <w:bCs/>
                <w:kern w:val="0"/>
                <w:szCs w:val="21"/>
              </w:rPr>
            </w:pPr>
            <w:r>
              <w:rPr>
                <w:rFonts w:hint="eastAsia" w:cs="宋体" w:asciiTheme="minorEastAsia" w:hAnsiTheme="minorEastAsia"/>
                <w:bCs/>
                <w:kern w:val="0"/>
                <w:szCs w:val="21"/>
              </w:rPr>
              <w:t>2、领导组请填写具体项目人数，比如“领导组乒乓球男单2人，羽毛球双打2对”。</w:t>
            </w:r>
          </w:p>
        </w:tc>
      </w:tr>
    </w:tbl>
    <w:p>
      <w:pPr>
        <w:rPr>
          <w:rFonts w:asciiTheme="minorEastAsia" w:hAnsiTheme="minorEastAsia"/>
          <w:b/>
          <w:szCs w:val="21"/>
        </w:rPr>
      </w:pPr>
      <w:r>
        <w:rPr>
          <w:rFonts w:hint="eastAsia" w:asciiTheme="minorEastAsia" w:hAnsiTheme="minorEastAsia"/>
          <w:szCs w:val="21"/>
        </w:rPr>
        <w:t xml:space="preserve">        </w:t>
      </w:r>
      <w:r>
        <w:rPr>
          <w:rFonts w:hint="eastAsia" w:asciiTheme="minorEastAsia" w:hAnsiTheme="minorEastAsia"/>
          <w:color w:val="FF0000"/>
          <w:szCs w:val="21"/>
        </w:rPr>
        <w:t xml:space="preserve"> 3、此报名表请于2016年 </w:t>
      </w:r>
      <w:r>
        <w:rPr>
          <w:rFonts w:hint="eastAsia" w:asciiTheme="minorEastAsia" w:hAnsiTheme="minorEastAsia"/>
          <w:color w:val="FF0000"/>
          <w:szCs w:val="21"/>
          <w:lang w:val="en-US" w:eastAsia="zh-CN"/>
        </w:rPr>
        <w:t>4</w:t>
      </w:r>
      <w:r>
        <w:rPr>
          <w:rFonts w:hint="eastAsia" w:asciiTheme="minorEastAsia" w:hAnsiTheme="minorEastAsia"/>
          <w:color w:val="FF0000"/>
          <w:szCs w:val="21"/>
        </w:rPr>
        <w:t xml:space="preserve"> 月 </w:t>
      </w:r>
      <w:r>
        <w:rPr>
          <w:rFonts w:hint="eastAsia" w:asciiTheme="minorEastAsia" w:hAnsiTheme="minorEastAsia"/>
          <w:color w:val="FF0000"/>
          <w:szCs w:val="21"/>
          <w:lang w:val="en-US" w:eastAsia="zh-CN"/>
        </w:rPr>
        <w:t>30</w:t>
      </w:r>
      <w:r>
        <w:rPr>
          <w:rFonts w:hint="eastAsia" w:asciiTheme="minorEastAsia" w:hAnsiTheme="minorEastAsia"/>
          <w:color w:val="FF0000"/>
          <w:szCs w:val="21"/>
        </w:rPr>
        <w:t xml:space="preserve"> 日前报广东省社会体育中心。</w:t>
      </w:r>
    </w:p>
    <w:p>
      <w:pPr/>
    </w:p>
    <w:sectPr>
      <w:footerReference r:id="rId3" w:type="default"/>
      <w:footerReference r:id="rId4" w:type="even"/>
      <w:pgSz w:w="11906" w:h="16838"/>
      <w:pgMar w:top="1417" w:right="1814" w:bottom="1417"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311DC"/>
    <w:rsid w:val="00050105"/>
    <w:rsid w:val="00105F42"/>
    <w:rsid w:val="00145294"/>
    <w:rsid w:val="002F1C14"/>
    <w:rsid w:val="00344982"/>
    <w:rsid w:val="003E4B3E"/>
    <w:rsid w:val="0097000D"/>
    <w:rsid w:val="00DC142A"/>
    <w:rsid w:val="3696403E"/>
    <w:rsid w:val="4D9311DC"/>
    <w:rsid w:val="4F2226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 w:type="character" w:customStyle="1" w:styleId="8">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314</Words>
  <Characters>1793</Characters>
  <Lines>14</Lines>
  <Paragraphs>4</Paragraphs>
  <ScaleCrop>false</ScaleCrop>
  <LinksUpToDate>false</LinksUpToDate>
  <CharactersWithSpaces>2103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2016-04-01T00:31:00Z</dcterms:created>
  <dc:creator>赵　欣</dc:creator>
  <cp:lastModifiedBy>赵　欣</cp:lastModifiedBy>
  <dcterms:modified xsi:type="dcterms:W3CDTF">2016-04-14T07:15:46Z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